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F5D6D">
      <w:pPr>
        <w:spacing w:line="560" w:lineRule="exact"/>
        <w:jc w:val="center"/>
        <w:rPr>
          <w:rFonts w:ascii="方正小标宋简体" w:hAnsi="仿宋_GB2312" w:eastAsia="方正小标宋简体"/>
          <w:sz w:val="44"/>
          <w:szCs w:val="44"/>
        </w:rPr>
      </w:pPr>
      <w:r>
        <w:rPr>
          <w:rFonts w:hint="eastAsia" w:ascii="方正小标宋简体" w:hAnsi="仿宋_GB2312" w:eastAsia="方正小标宋简体"/>
          <w:sz w:val="44"/>
          <w:szCs w:val="44"/>
        </w:rPr>
        <w:t>河南农业大学</w:t>
      </w:r>
      <w:r>
        <w:rPr>
          <w:rFonts w:ascii="方正小标宋简体" w:hAnsi="仿宋_GB2312" w:eastAsia="方正小标宋简体"/>
          <w:sz w:val="44"/>
          <w:szCs w:val="44"/>
        </w:rPr>
        <w:t>2027年</w:t>
      </w:r>
      <w:r>
        <w:rPr>
          <w:rFonts w:hint="eastAsia" w:ascii="方正小标宋简体" w:hAnsi="仿宋_GB2312" w:eastAsia="方正小标宋简体"/>
          <w:sz w:val="44"/>
          <w:szCs w:val="44"/>
        </w:rPr>
        <w:t>硕士研究生招生自命题科目考试大纲</w:t>
      </w:r>
    </w:p>
    <w:p w14:paraId="3AB8F976">
      <w:pPr>
        <w:spacing w:line="560" w:lineRule="exact"/>
        <w:jc w:val="left"/>
        <w:rPr>
          <w:rFonts w:ascii="黑体" w:hAnsi="黑体" w:eastAsia="黑体"/>
          <w:sz w:val="40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一、</w:t>
      </w:r>
      <w:r>
        <w:rPr>
          <w:rFonts w:ascii="黑体" w:hAnsi="黑体" w:eastAsia="黑体"/>
          <w:color w:val="000000"/>
          <w:sz w:val="28"/>
          <w:szCs w:val="28"/>
        </w:rPr>
        <w:t>考试基本信息</w:t>
      </w:r>
    </w:p>
    <w:p w14:paraId="6546F520">
      <w:pPr>
        <w:widowControl/>
        <w:numPr>
          <w:ilvl w:val="0"/>
          <w:numId w:val="1"/>
        </w:numPr>
        <w:spacing w:before="93" w:beforeLines="30" w:line="300" w:lineRule="auto"/>
        <w:ind w:left="0" w:firstLine="440" w:firstLineChars="200"/>
        <w:jc w:val="left"/>
        <w:rPr>
          <w:rStyle w:val="12"/>
          <w:rFonts w:ascii="Times New Roman" w:hAnsi="Times New Roman" w:eastAsia="仿宋_GB2312" w:cs="Times New Roman"/>
          <w:b w:val="0"/>
          <w:bCs w:val="0"/>
          <w:color w:val="000000"/>
          <w:sz w:val="22"/>
          <w:szCs w:val="28"/>
        </w:rPr>
      </w:pPr>
      <w:r>
        <w:rPr>
          <w:rStyle w:val="12"/>
          <w:rFonts w:ascii="Times New Roman" w:hAnsi="Times New Roman" w:eastAsia="仿宋_GB2312" w:cs="Times New Roman"/>
          <w:b w:val="0"/>
          <w:bCs w:val="0"/>
          <w:color w:val="000000"/>
          <w:sz w:val="22"/>
          <w:szCs w:val="28"/>
        </w:rPr>
        <w:t>科目代码：</w:t>
      </w:r>
      <w:r>
        <w:rPr>
          <w:rStyle w:val="12"/>
          <w:rFonts w:hint="eastAsia" w:ascii="Times New Roman" w:hAnsi="Times New Roman" w:eastAsia="仿宋_GB2312" w:cs="Times New Roman"/>
          <w:b w:val="0"/>
          <w:bCs w:val="0"/>
          <w:color w:val="000000"/>
          <w:sz w:val="22"/>
          <w:szCs w:val="28"/>
          <w:lang w:val="en-US" w:eastAsia="zh-CN"/>
        </w:rPr>
        <w:t>821</w:t>
      </w:r>
    </w:p>
    <w:p w14:paraId="6E36B945">
      <w:pPr>
        <w:widowControl/>
        <w:numPr>
          <w:ilvl w:val="0"/>
          <w:numId w:val="1"/>
        </w:numPr>
        <w:spacing w:before="93" w:beforeLines="30" w:line="300" w:lineRule="auto"/>
        <w:ind w:left="0" w:firstLine="440" w:firstLineChars="200"/>
        <w:jc w:val="left"/>
        <w:rPr>
          <w:rStyle w:val="12"/>
          <w:rFonts w:ascii="Times New Roman" w:hAnsi="Times New Roman" w:eastAsia="仿宋_GB2312" w:cs="Times New Roman"/>
          <w:b w:val="0"/>
          <w:bCs w:val="0"/>
          <w:color w:val="000000"/>
          <w:sz w:val="22"/>
          <w:szCs w:val="28"/>
        </w:rPr>
      </w:pPr>
      <w:r>
        <w:rPr>
          <w:rStyle w:val="12"/>
          <w:rFonts w:ascii="Times New Roman" w:hAnsi="Times New Roman" w:eastAsia="仿宋_GB2312" w:cs="Times New Roman"/>
          <w:b w:val="0"/>
          <w:bCs w:val="0"/>
          <w:color w:val="000000"/>
          <w:sz w:val="22"/>
          <w:szCs w:val="28"/>
        </w:rPr>
        <w:t>科目名称：</w:t>
      </w:r>
      <w:r>
        <w:rPr>
          <w:rStyle w:val="12"/>
          <w:rFonts w:hint="eastAsia" w:ascii="Times New Roman" w:hAnsi="Times New Roman" w:eastAsia="仿宋_GB2312" w:cs="Times New Roman"/>
          <w:b w:val="0"/>
          <w:bCs w:val="0"/>
          <w:color w:val="000000"/>
          <w:sz w:val="22"/>
          <w:szCs w:val="28"/>
          <w:lang w:val="en-US" w:eastAsia="zh-CN"/>
        </w:rPr>
        <w:t>土地资源学</w:t>
      </w:r>
    </w:p>
    <w:p w14:paraId="35D7F9B6">
      <w:pPr>
        <w:widowControl/>
        <w:numPr>
          <w:ilvl w:val="0"/>
          <w:numId w:val="1"/>
        </w:numPr>
        <w:spacing w:before="93" w:beforeLines="30" w:line="300" w:lineRule="auto"/>
        <w:ind w:left="0" w:firstLine="440" w:firstLineChars="200"/>
        <w:jc w:val="left"/>
        <w:rPr>
          <w:rFonts w:eastAsia="仿宋_GB2312"/>
          <w:b/>
          <w:bCs/>
          <w:color w:val="000000"/>
          <w:sz w:val="22"/>
          <w:szCs w:val="28"/>
        </w:rPr>
      </w:pPr>
      <w:r>
        <w:rPr>
          <w:rStyle w:val="12"/>
          <w:rFonts w:hint="eastAsia" w:ascii="Times New Roman" w:hAnsi="Times New Roman" w:eastAsia="仿宋_GB2312" w:cs="Times New Roman"/>
          <w:b w:val="0"/>
          <w:bCs w:val="0"/>
          <w:color w:val="000000"/>
          <w:sz w:val="22"/>
          <w:szCs w:val="28"/>
        </w:rPr>
        <w:t>考试目的</w:t>
      </w:r>
      <w:r>
        <w:rPr>
          <w:rStyle w:val="12"/>
          <w:rFonts w:ascii="Times New Roman" w:hAnsi="Times New Roman" w:eastAsia="仿宋_GB2312" w:cs="Times New Roman"/>
          <w:b w:val="0"/>
          <w:bCs w:val="0"/>
          <w:color w:val="000000"/>
          <w:sz w:val="22"/>
          <w:szCs w:val="28"/>
        </w:rPr>
        <w:t>：</w:t>
      </w:r>
      <w:r>
        <w:rPr>
          <w:rStyle w:val="12"/>
          <w:rFonts w:hint="eastAsia" w:ascii="Times New Roman" w:hAnsi="Times New Roman" w:eastAsia="仿宋_GB2312" w:cs="Times New Roman"/>
          <w:b w:val="0"/>
          <w:bCs w:val="0"/>
          <w:color w:val="000000"/>
          <w:sz w:val="22"/>
          <w:szCs w:val="28"/>
        </w:rPr>
        <w:t>本课程考试旨在考查考生对土地资源学基础理论与方法的掌握情况，测评其分析土地资源利用、保护与管理现实问题的综合素养，服务于</w:t>
      </w:r>
      <w:r>
        <w:rPr>
          <w:rStyle w:val="12"/>
          <w:rFonts w:hint="eastAsia" w:ascii="Times New Roman" w:hAnsi="Times New Roman" w:eastAsia="仿宋_GB2312" w:cs="Times New Roman"/>
          <w:b w:val="0"/>
          <w:bCs w:val="0"/>
          <w:color w:val="000000"/>
          <w:sz w:val="22"/>
          <w:szCs w:val="28"/>
          <w:lang w:val="en-US" w:eastAsia="zh-CN"/>
        </w:rPr>
        <w:t>公共管理</w:t>
      </w:r>
      <w:r>
        <w:rPr>
          <w:rStyle w:val="12"/>
          <w:rFonts w:hint="eastAsia" w:ascii="Times New Roman" w:hAnsi="Times New Roman" w:eastAsia="仿宋_GB2312" w:cs="Times New Roman"/>
          <w:b w:val="0"/>
          <w:bCs w:val="0"/>
          <w:color w:val="000000"/>
          <w:sz w:val="22"/>
          <w:szCs w:val="28"/>
        </w:rPr>
        <w:t>相关专业研究生选拔。</w:t>
      </w:r>
    </w:p>
    <w:p w14:paraId="3335F6B1">
      <w:pPr>
        <w:pStyle w:val="23"/>
        <w:numPr>
          <w:ilvl w:val="0"/>
          <w:numId w:val="2"/>
        </w:numPr>
        <w:spacing w:line="560" w:lineRule="exact"/>
        <w:ind w:firstLineChars="0"/>
        <w:jc w:val="left"/>
        <w:rPr>
          <w:rFonts w:ascii="黑体" w:hAnsi="黑体" w:eastAsia="黑体"/>
          <w:color w:val="000000"/>
          <w:sz w:val="28"/>
          <w:szCs w:val="28"/>
        </w:rPr>
      </w:pPr>
      <w:r>
        <w:rPr>
          <w:rFonts w:ascii="黑体" w:hAnsi="黑体" w:eastAsia="黑体"/>
          <w:color w:val="000000"/>
          <w:sz w:val="28"/>
          <w:szCs w:val="28"/>
        </w:rPr>
        <w:t>考试形式与试卷结构</w:t>
      </w:r>
    </w:p>
    <w:p w14:paraId="636F3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1.</w:t>
      </w:r>
      <w:r>
        <w:rPr>
          <w:rFonts w:ascii="仿宋_GB2312" w:eastAsia="仿宋_GB2312"/>
          <w:color w:val="000000"/>
          <w:sz w:val="22"/>
          <w:szCs w:val="28"/>
        </w:rPr>
        <w:t>考试方式：闭卷、笔试</w:t>
      </w:r>
    </w:p>
    <w:p w14:paraId="122577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2</w:t>
      </w:r>
      <w:r>
        <w:rPr>
          <w:rFonts w:ascii="仿宋_GB2312" w:eastAsia="仿宋_GB2312"/>
          <w:color w:val="000000"/>
          <w:sz w:val="22"/>
          <w:szCs w:val="28"/>
        </w:rPr>
        <w:t>.考试时长：180 分钟</w:t>
      </w:r>
    </w:p>
    <w:p w14:paraId="4FC9D5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3</w:t>
      </w:r>
      <w:r>
        <w:rPr>
          <w:rFonts w:ascii="仿宋_GB2312" w:eastAsia="仿宋_GB2312"/>
          <w:color w:val="000000"/>
          <w:sz w:val="22"/>
          <w:szCs w:val="28"/>
        </w:rPr>
        <w:t>.试卷满分：150 分</w:t>
      </w:r>
    </w:p>
    <w:p w14:paraId="0DD362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4</w:t>
      </w:r>
      <w:r>
        <w:rPr>
          <w:rFonts w:ascii="仿宋_GB2312" w:eastAsia="仿宋_GB2312"/>
          <w:color w:val="000000"/>
          <w:sz w:val="22"/>
          <w:szCs w:val="28"/>
        </w:rPr>
        <w:t>.考试题型及比例</w:t>
      </w:r>
      <w:r>
        <w:rPr>
          <w:rFonts w:hint="eastAsia" w:ascii="仿宋_GB2312" w:eastAsia="仿宋_GB2312"/>
          <w:color w:val="000000"/>
          <w:sz w:val="22"/>
          <w:szCs w:val="28"/>
          <w:lang w:eastAsia="zh-CN"/>
        </w:rPr>
        <w:t>：</w:t>
      </w: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名词解释（20%）、简答题（50%）、论述题（30%）。 </w:t>
      </w:r>
      <w:r>
        <w:rPr>
          <w:rFonts w:ascii="仿宋_GB2312" w:eastAsia="仿宋_GB2312"/>
          <w:color w:val="000000"/>
          <w:sz w:val="22"/>
          <w:szCs w:val="28"/>
          <w:lang w:val="en-US" w:eastAsia="zh-CN"/>
        </w:rPr>
        <w:t xml:space="preserve"> </w:t>
      </w:r>
      <w:r>
        <w:rPr>
          <w:rFonts w:ascii="仿宋_GB2312" w:eastAsia="仿宋_GB2312"/>
          <w:color w:val="000000"/>
          <w:sz w:val="22"/>
          <w:szCs w:val="28"/>
        </w:rPr>
        <w:t xml:space="preserve"> </w:t>
      </w:r>
    </w:p>
    <w:p w14:paraId="09C4BCA9">
      <w:pPr>
        <w:widowControl/>
        <w:tabs>
          <w:tab w:val="left" w:pos="720"/>
        </w:tabs>
        <w:spacing w:before="93" w:beforeLines="30" w:line="300" w:lineRule="auto"/>
        <w:jc w:val="left"/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三、考试内容与要求</w:t>
      </w:r>
    </w:p>
    <w:p w14:paraId="3FF169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1、绪论 </w:t>
      </w:r>
    </w:p>
    <w:p w14:paraId="5E577D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内容：土地的基本概念，土地的属性与功能，我国土地资源学的发展及趋势。 </w:t>
      </w:r>
    </w:p>
    <w:p w14:paraId="55A514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要求：理解土地和土地资源的概念，熟悉土地资源的特性，了解土地资源学发展的历 </w:t>
      </w:r>
    </w:p>
    <w:p w14:paraId="701420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史及现状，土地资源学主要研究内容。 </w:t>
      </w:r>
    </w:p>
    <w:p w14:paraId="7AF6F1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2、土地资源的自然构成要素 </w:t>
      </w:r>
    </w:p>
    <w:p w14:paraId="4D491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内容：土地资源的气候组成要素特点及对土地利用的影响，土地资源的地学组成要素、 </w:t>
      </w:r>
    </w:p>
    <w:p w14:paraId="478F3A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特点及对土地利用的影响，土地资源的水文组成要素特点及对土地利用的影响，土地资源 </w:t>
      </w:r>
    </w:p>
    <w:p w14:paraId="580DA9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的植被组成要素特点及对土地利用的影响，土地资源的土壤组成要素特点及对土地利用的 </w:t>
      </w:r>
    </w:p>
    <w:p w14:paraId="1FD4E0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影响。 </w:t>
      </w:r>
    </w:p>
    <w:p w14:paraId="58E203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要求：掌握土地资源组成的自然要素及其对土地资源的影响。 </w:t>
      </w:r>
    </w:p>
    <w:p w14:paraId="0FD8D6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3、土地资源的社会、经济构成要素 </w:t>
      </w:r>
    </w:p>
    <w:p w14:paraId="6FC0D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内容：土地资源的社会特性及对土地利用的影响，土地资源的经济特性及对土地利用 </w:t>
      </w:r>
    </w:p>
    <w:p w14:paraId="583AB2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的影响，人类活动对土地资源的影响。 </w:t>
      </w:r>
    </w:p>
    <w:p w14:paraId="42E88E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要求：掌握土地资源的社会经济特性。 </w:t>
      </w:r>
    </w:p>
    <w:p w14:paraId="04FFBC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4、土地资源的类型、形成与发展 </w:t>
      </w:r>
    </w:p>
    <w:p w14:paraId="252410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内容：土地类型划分的方法、步骤，土地类型的地带性分布规律，土地类型的结构与 </w:t>
      </w:r>
    </w:p>
    <w:p w14:paraId="35D11C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演替，土地类型与土地资源类型的关系。 </w:t>
      </w:r>
    </w:p>
    <w:p w14:paraId="6D43BA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要求：了解土地类型与土地资源类型之间的相互关系，掌握土地类型与土地资源类型 </w:t>
      </w:r>
    </w:p>
    <w:p w14:paraId="5A4D63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划分的方法和原则。 </w:t>
      </w:r>
    </w:p>
    <w:p w14:paraId="0234D4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5、土地资源调查 </w:t>
      </w:r>
    </w:p>
    <w:p w14:paraId="04D045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内容：土地资源调查的一般程序，土地资源构成要素调查内容，土地利用现状调查程 </w:t>
      </w:r>
    </w:p>
    <w:p w14:paraId="355172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序、内容，土地资源构成要素调查内容与方法。 </w:t>
      </w:r>
    </w:p>
    <w:p w14:paraId="7E01DF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要求：掌握土地资源调查的一般工作程序，掌握土地利用现状分类及其含义，掌握土 </w:t>
      </w:r>
    </w:p>
    <w:p w14:paraId="73E6F6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地资源评价的一般方法、原理、原则与工作程序。 </w:t>
      </w:r>
    </w:p>
    <w:p w14:paraId="183502DF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>土地资源评价</w:t>
      </w:r>
    </w:p>
    <w:p w14:paraId="7F92D24F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内容：土地资源评价的一般程序，土地资源评价单元划分，土地资源评价指标选取， 土地资源生产潜力评价、适宜性评价内涵与评价体系。 </w:t>
      </w:r>
    </w:p>
    <w:p w14:paraId="29987A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要求：能开展土地资源的适宜性评价工作，了解经济评价、生产潜力评价、单一利用 </w:t>
      </w:r>
    </w:p>
    <w:p w14:paraId="1A5E8A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的土地评价及特产植物的土宜评价等的一般方法、原理及工作程序，掌握土地资源的生产 </w:t>
      </w:r>
    </w:p>
    <w:p w14:paraId="356FE3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潜力与人口承载力研究的基本方法。 </w:t>
      </w:r>
    </w:p>
    <w:p w14:paraId="216597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7、土地资源利用 </w:t>
      </w:r>
    </w:p>
    <w:p w14:paraId="537758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内容：土地资源利用的发展过程，土地资源可持续利用的原则和涵义，土地节约、集 </w:t>
      </w:r>
    </w:p>
    <w:p w14:paraId="4D76C5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约利用的内涵，土地资源可持续利用评价思路。 </w:t>
      </w:r>
    </w:p>
    <w:p w14:paraId="45FCA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要求：掌握土地资源持续利用的制约因素，掌握土地节约集约利用的基本知识。 </w:t>
      </w:r>
    </w:p>
    <w:p w14:paraId="59C88C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8、土地资源退化与保护 </w:t>
      </w:r>
    </w:p>
    <w:p w14:paraId="4998FB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内容：土地利用对生态系统的干扰，土地生态重建含义，土地资源的退化与原因，土 </w:t>
      </w:r>
    </w:p>
    <w:p w14:paraId="1BF07E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地资源退化的种类及其防治对策。 </w:t>
      </w:r>
    </w:p>
    <w:p w14:paraId="40A112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要求：掌握土地利用与生态系统之间的关系，掌握土地资源退化的种类及其防治对策。 </w:t>
      </w:r>
    </w:p>
    <w:p w14:paraId="427E9E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9、 农用地利用与保护 </w:t>
      </w:r>
    </w:p>
    <w:p w14:paraId="49C014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内容：各类农用地的分类、内涵，各类农用地的利用及相应的保护措施。 </w:t>
      </w:r>
    </w:p>
    <w:p w14:paraId="617D9F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要求：掌握各类农用地的分类、内涵、利用及相应的保护措施。 </w:t>
      </w:r>
    </w:p>
    <w:p w14:paraId="74B405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10、建设用地利用与保护 </w:t>
      </w:r>
    </w:p>
    <w:p w14:paraId="16DE71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内容：建设用地的定义、类型，各类建设用地的利用和保护原则。 </w:t>
      </w:r>
    </w:p>
    <w:p w14:paraId="4080A2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要求：掌握各类建设用地的分类、内涵、利用及相应的保护措施。 </w:t>
      </w:r>
    </w:p>
    <w:p w14:paraId="6A6EA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11、后备土地资源利用与保护 </w:t>
      </w:r>
    </w:p>
    <w:p w14:paraId="752288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内容：后备土地资源的含义、分类与特征，后备土地资源的利用潜力评价与保护措施。 </w:t>
      </w:r>
    </w:p>
    <w:p w14:paraId="161EC5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要求：掌握后备土地资源的分类、内涵、利用及相应的保护措施。 </w:t>
      </w:r>
    </w:p>
    <w:p w14:paraId="18604C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12、中国土地资源概况 </w:t>
      </w:r>
    </w:p>
    <w:p w14:paraId="11B0F7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内容：中国土地资源形成的背景，中国的耕地资源特点及利用对策，中国的林地特点 </w:t>
      </w:r>
    </w:p>
    <w:p w14:paraId="2C0A1D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及利用对策，中国的园地资源特点及利用对策，中国的草地资源特点及利用对策，中国的 </w:t>
      </w:r>
    </w:p>
    <w:p w14:paraId="77A9AF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建设用地资源特点及利用对策，中国的未利用土地资源特点及利用对策。 </w:t>
      </w:r>
    </w:p>
    <w:p w14:paraId="74AEA8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要求：掌握中国土地资源概况及各类土地资源特点及利用对策。 </w:t>
      </w:r>
    </w:p>
    <w:p w14:paraId="345F3C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13、中国土地资源分区 </w:t>
      </w:r>
    </w:p>
    <w:p w14:paraId="04ECB4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内容：土地资源分区原则及分区方案，中国土地资源各分区的特点及土地利用方向。 </w:t>
      </w:r>
    </w:p>
    <w:p w14:paraId="65E44D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要求：掌握土地资源分区内容。 </w:t>
      </w:r>
    </w:p>
    <w:p w14:paraId="3AAC4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14、世界土地资源概况 </w:t>
      </w:r>
    </w:p>
    <w:p w14:paraId="785570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内容：世界土地资源的概况及其利用现状，世界土地资源存在的问题，世界土地资源 </w:t>
      </w:r>
    </w:p>
    <w:p w14:paraId="072C57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jc w:val="left"/>
        <w:textAlignment w:val="auto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 xml:space="preserve">的共同对策。 </w:t>
      </w:r>
    </w:p>
    <w:p w14:paraId="625DED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>要求：掌握世界土地资源利用现状及问题。</w:t>
      </w:r>
    </w:p>
    <w:p w14:paraId="36C78D50">
      <w:pPr>
        <w:pStyle w:val="23"/>
        <w:widowControl/>
        <w:numPr>
          <w:ilvl w:val="0"/>
          <w:numId w:val="2"/>
        </w:numPr>
        <w:spacing w:before="156" w:beforeLines="50"/>
        <w:ind w:firstLineChars="0"/>
        <w:jc w:val="left"/>
        <w:rPr>
          <w:rFonts w:ascii="黑体" w:hAnsi="黑体" w:eastAsia="黑体"/>
          <w:color w:val="000000"/>
          <w:sz w:val="28"/>
          <w:szCs w:val="28"/>
        </w:rPr>
      </w:pPr>
      <w:r>
        <w:rPr>
          <w:rFonts w:ascii="黑体" w:hAnsi="黑体" w:eastAsia="黑体"/>
          <w:color w:val="000000"/>
          <w:sz w:val="28"/>
          <w:szCs w:val="28"/>
        </w:rPr>
        <w:t>参考书目</w:t>
      </w:r>
    </w:p>
    <w:p w14:paraId="1FF101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300" w:lineRule="auto"/>
        <w:ind w:firstLine="440" w:firstLineChars="200"/>
        <w:jc w:val="left"/>
        <w:textAlignment w:val="auto"/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</w:pPr>
      <w:r>
        <w:rPr>
          <w:rFonts w:hint="eastAsia" w:ascii="仿宋_GB2312" w:eastAsia="仿宋_GB2312"/>
          <w:color w:val="000000"/>
          <w:sz w:val="22"/>
          <w:szCs w:val="28"/>
          <w:lang w:val="en-US" w:eastAsia="zh-CN"/>
        </w:rPr>
        <w:t>1、王秋兵等编著，土地资源学（第二版），北京：中国农业出版社，2011 年 3 月</w:t>
      </w:r>
    </w:p>
    <w:p w14:paraId="43CD2636">
      <w:pPr>
        <w:widowControl/>
        <w:jc w:val="left"/>
        <w:rPr>
          <w:rFonts w:eastAsia="仿宋_GB2312"/>
          <w:color w:val="000000"/>
          <w:sz w:val="22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5FC38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9E7AB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7D76B9"/>
    <w:multiLevelType w:val="singleLevel"/>
    <w:tmpl w:val="9F7D76B9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09052A67"/>
    <w:multiLevelType w:val="multilevel"/>
    <w:tmpl w:val="09052A67"/>
    <w:lvl w:ilvl="0" w:tentative="0">
      <w:start w:val="2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10AD22"/>
    <w:multiLevelType w:val="multilevel"/>
    <w:tmpl w:val="3110AD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643"/>
        </w:tabs>
        <w:ind w:left="643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9A"/>
    <w:rsid w:val="00000085"/>
    <w:rsid w:val="000100E5"/>
    <w:rsid w:val="0001351E"/>
    <w:rsid w:val="0002281E"/>
    <w:rsid w:val="00025AE9"/>
    <w:rsid w:val="00061FAB"/>
    <w:rsid w:val="00065638"/>
    <w:rsid w:val="000705AE"/>
    <w:rsid w:val="00085A09"/>
    <w:rsid w:val="000A05CB"/>
    <w:rsid w:val="000A11DB"/>
    <w:rsid w:val="000A5315"/>
    <w:rsid w:val="000C61EC"/>
    <w:rsid w:val="000D0760"/>
    <w:rsid w:val="000D1A0A"/>
    <w:rsid w:val="000D28F2"/>
    <w:rsid w:val="000F037A"/>
    <w:rsid w:val="00102FCC"/>
    <w:rsid w:val="001214CF"/>
    <w:rsid w:val="00124AF0"/>
    <w:rsid w:val="001264D3"/>
    <w:rsid w:val="00146C2A"/>
    <w:rsid w:val="001479CC"/>
    <w:rsid w:val="001A573B"/>
    <w:rsid w:val="001B6390"/>
    <w:rsid w:val="001F6BBC"/>
    <w:rsid w:val="0025379C"/>
    <w:rsid w:val="002569D8"/>
    <w:rsid w:val="00256B38"/>
    <w:rsid w:val="00263710"/>
    <w:rsid w:val="00266828"/>
    <w:rsid w:val="0027643B"/>
    <w:rsid w:val="002878DB"/>
    <w:rsid w:val="002B350F"/>
    <w:rsid w:val="002C29D1"/>
    <w:rsid w:val="002C4017"/>
    <w:rsid w:val="002C7477"/>
    <w:rsid w:val="002D3ED2"/>
    <w:rsid w:val="002D4DCE"/>
    <w:rsid w:val="002E2BD0"/>
    <w:rsid w:val="00336C35"/>
    <w:rsid w:val="00356320"/>
    <w:rsid w:val="00380D17"/>
    <w:rsid w:val="00381518"/>
    <w:rsid w:val="00385B77"/>
    <w:rsid w:val="003B33AA"/>
    <w:rsid w:val="003B6BAE"/>
    <w:rsid w:val="003C0EF8"/>
    <w:rsid w:val="003D54A7"/>
    <w:rsid w:val="003E3E54"/>
    <w:rsid w:val="003E7881"/>
    <w:rsid w:val="003F597B"/>
    <w:rsid w:val="004103D0"/>
    <w:rsid w:val="0044406B"/>
    <w:rsid w:val="004512F6"/>
    <w:rsid w:val="004745D1"/>
    <w:rsid w:val="004813D3"/>
    <w:rsid w:val="00492512"/>
    <w:rsid w:val="004F4B88"/>
    <w:rsid w:val="004F5CAF"/>
    <w:rsid w:val="00524880"/>
    <w:rsid w:val="00536E50"/>
    <w:rsid w:val="0055164E"/>
    <w:rsid w:val="005537D9"/>
    <w:rsid w:val="00565A80"/>
    <w:rsid w:val="00583082"/>
    <w:rsid w:val="0059115A"/>
    <w:rsid w:val="00592B81"/>
    <w:rsid w:val="005939C2"/>
    <w:rsid w:val="005B0894"/>
    <w:rsid w:val="005C73DA"/>
    <w:rsid w:val="00604934"/>
    <w:rsid w:val="00614095"/>
    <w:rsid w:val="006330F1"/>
    <w:rsid w:val="00634134"/>
    <w:rsid w:val="00676CBA"/>
    <w:rsid w:val="006A0A9C"/>
    <w:rsid w:val="006D05CF"/>
    <w:rsid w:val="006D6B3F"/>
    <w:rsid w:val="006F3F63"/>
    <w:rsid w:val="00707166"/>
    <w:rsid w:val="00722727"/>
    <w:rsid w:val="00730B93"/>
    <w:rsid w:val="00773828"/>
    <w:rsid w:val="00776983"/>
    <w:rsid w:val="00776ED4"/>
    <w:rsid w:val="00776F66"/>
    <w:rsid w:val="007831BB"/>
    <w:rsid w:val="007A17FA"/>
    <w:rsid w:val="007A5CF2"/>
    <w:rsid w:val="007E07E1"/>
    <w:rsid w:val="007E6E8E"/>
    <w:rsid w:val="008424D5"/>
    <w:rsid w:val="00863B6F"/>
    <w:rsid w:val="008716F4"/>
    <w:rsid w:val="00871DB1"/>
    <w:rsid w:val="00896514"/>
    <w:rsid w:val="00897C3E"/>
    <w:rsid w:val="008B23B5"/>
    <w:rsid w:val="008B42E1"/>
    <w:rsid w:val="008B6B4F"/>
    <w:rsid w:val="008C70E2"/>
    <w:rsid w:val="008D46BA"/>
    <w:rsid w:val="008E03FF"/>
    <w:rsid w:val="008E4DEB"/>
    <w:rsid w:val="008F255C"/>
    <w:rsid w:val="008F3D9A"/>
    <w:rsid w:val="00907B29"/>
    <w:rsid w:val="009356ED"/>
    <w:rsid w:val="00955FC9"/>
    <w:rsid w:val="00957E1E"/>
    <w:rsid w:val="009836AD"/>
    <w:rsid w:val="00986D03"/>
    <w:rsid w:val="00993432"/>
    <w:rsid w:val="009A070D"/>
    <w:rsid w:val="009D57CE"/>
    <w:rsid w:val="009D6FE1"/>
    <w:rsid w:val="00A05AE6"/>
    <w:rsid w:val="00A072B1"/>
    <w:rsid w:val="00A22810"/>
    <w:rsid w:val="00A24897"/>
    <w:rsid w:val="00A3063E"/>
    <w:rsid w:val="00A4185A"/>
    <w:rsid w:val="00A43803"/>
    <w:rsid w:val="00A643B5"/>
    <w:rsid w:val="00A710A6"/>
    <w:rsid w:val="00A71A96"/>
    <w:rsid w:val="00A75665"/>
    <w:rsid w:val="00A76126"/>
    <w:rsid w:val="00A8349E"/>
    <w:rsid w:val="00AA1F80"/>
    <w:rsid w:val="00AA60F7"/>
    <w:rsid w:val="00AB624C"/>
    <w:rsid w:val="00AD0213"/>
    <w:rsid w:val="00AD6925"/>
    <w:rsid w:val="00AF03A1"/>
    <w:rsid w:val="00AF1975"/>
    <w:rsid w:val="00B04B80"/>
    <w:rsid w:val="00B0530D"/>
    <w:rsid w:val="00B220A7"/>
    <w:rsid w:val="00B2230D"/>
    <w:rsid w:val="00B3375B"/>
    <w:rsid w:val="00B52EBF"/>
    <w:rsid w:val="00B5302C"/>
    <w:rsid w:val="00B542BD"/>
    <w:rsid w:val="00B657CA"/>
    <w:rsid w:val="00B70A9F"/>
    <w:rsid w:val="00B71AD8"/>
    <w:rsid w:val="00B92A37"/>
    <w:rsid w:val="00BC70AC"/>
    <w:rsid w:val="00BE389B"/>
    <w:rsid w:val="00BF10B0"/>
    <w:rsid w:val="00C06F8E"/>
    <w:rsid w:val="00C12238"/>
    <w:rsid w:val="00C20DB0"/>
    <w:rsid w:val="00C265C7"/>
    <w:rsid w:val="00C3729A"/>
    <w:rsid w:val="00C50DE9"/>
    <w:rsid w:val="00C6334D"/>
    <w:rsid w:val="00C732CF"/>
    <w:rsid w:val="00C73915"/>
    <w:rsid w:val="00C90C06"/>
    <w:rsid w:val="00CC613C"/>
    <w:rsid w:val="00CF3429"/>
    <w:rsid w:val="00D1522A"/>
    <w:rsid w:val="00D25F32"/>
    <w:rsid w:val="00D5350F"/>
    <w:rsid w:val="00D53D44"/>
    <w:rsid w:val="00D8713F"/>
    <w:rsid w:val="00DA3CFA"/>
    <w:rsid w:val="00DB57F9"/>
    <w:rsid w:val="00DD00BB"/>
    <w:rsid w:val="00DD7BCC"/>
    <w:rsid w:val="00DE0AAD"/>
    <w:rsid w:val="00E5711F"/>
    <w:rsid w:val="00E60497"/>
    <w:rsid w:val="00E765A5"/>
    <w:rsid w:val="00E83F43"/>
    <w:rsid w:val="00E85971"/>
    <w:rsid w:val="00E865B7"/>
    <w:rsid w:val="00EC677E"/>
    <w:rsid w:val="00ED7E9A"/>
    <w:rsid w:val="00EF3901"/>
    <w:rsid w:val="00F01CBF"/>
    <w:rsid w:val="00F12AE6"/>
    <w:rsid w:val="00F1380D"/>
    <w:rsid w:val="00F14A62"/>
    <w:rsid w:val="00F15AEE"/>
    <w:rsid w:val="00F27514"/>
    <w:rsid w:val="00F33568"/>
    <w:rsid w:val="00F367DE"/>
    <w:rsid w:val="00F41AF5"/>
    <w:rsid w:val="00F51E3F"/>
    <w:rsid w:val="00F7567F"/>
    <w:rsid w:val="00F86DBF"/>
    <w:rsid w:val="00FB1C75"/>
    <w:rsid w:val="00FB51C1"/>
    <w:rsid w:val="00FC2DDD"/>
    <w:rsid w:val="00FC37F7"/>
    <w:rsid w:val="1C500747"/>
    <w:rsid w:val="34845673"/>
    <w:rsid w:val="50807BD6"/>
    <w:rsid w:val="540A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1"/>
    <w:semiHidden/>
    <w:unhideWhenUsed/>
    <w:qFormat/>
    <w:uiPriority w:val="0"/>
    <w:pPr>
      <w:spacing w:beforeAutospacing="1" w:afterAutospacing="1" w:line="400" w:lineRule="exact"/>
      <w:ind w:firstLine="562" w:firstLineChars="200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22"/>
    <w:semiHidden/>
    <w:unhideWhenUsed/>
    <w:qFormat/>
    <w:uiPriority w:val="0"/>
    <w:pPr>
      <w:spacing w:beforeAutospacing="1" w:afterAutospacing="1" w:line="400" w:lineRule="exact"/>
      <w:ind w:firstLine="562" w:firstLineChars="200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0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24"/>
      <w:szCs w:val="24"/>
      <w:lang w:eastAsia="en-US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6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sz w:val="18"/>
      <w:szCs w:val="18"/>
    </w:rPr>
  </w:style>
  <w:style w:type="table" w:customStyle="1" w:styleId="1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18"/>
      <w:szCs w:val="18"/>
      <w:lang w:eastAsia="en-US"/>
    </w:rPr>
  </w:style>
  <w:style w:type="character" w:customStyle="1" w:styleId="20">
    <w:name w:val="正文文本 字符"/>
    <w:basedOn w:val="11"/>
    <w:link w:val="4"/>
    <w:semiHidden/>
    <w:qFormat/>
    <w:uiPriority w:val="0"/>
    <w:rPr>
      <w:rFonts w:ascii="仿宋_GB2312" w:hAnsi="仿宋_GB2312" w:eastAsia="仿宋_GB2312" w:cs="仿宋_GB2312"/>
      <w:snapToGrid w:val="0"/>
      <w:color w:val="000000"/>
      <w:kern w:val="0"/>
      <w:sz w:val="24"/>
      <w:szCs w:val="24"/>
      <w:lang w:eastAsia="en-US"/>
    </w:rPr>
  </w:style>
  <w:style w:type="character" w:customStyle="1" w:styleId="21">
    <w:name w:val="标题 2 字符"/>
    <w:basedOn w:val="11"/>
    <w:link w:val="2"/>
    <w:semiHidden/>
    <w:qFormat/>
    <w:uiPriority w:val="0"/>
    <w:rPr>
      <w:rFonts w:ascii="宋体" w:hAnsi="宋体" w:eastAsia="宋体" w:cs="Times New Roman"/>
      <w:b/>
      <w:bCs/>
      <w:kern w:val="0"/>
      <w:sz w:val="36"/>
      <w:szCs w:val="36"/>
    </w:rPr>
  </w:style>
  <w:style w:type="character" w:customStyle="1" w:styleId="22">
    <w:name w:val="标题 3 字符"/>
    <w:basedOn w:val="11"/>
    <w:link w:val="3"/>
    <w:semiHidden/>
    <w:qFormat/>
    <w:uiPriority w:val="0"/>
    <w:rPr>
      <w:rFonts w:ascii="宋体" w:hAnsi="宋体" w:eastAsia="宋体" w:cs="Times New Roman"/>
      <w:b/>
      <w:bCs/>
      <w:kern w:val="0"/>
      <w:sz w:val="27"/>
      <w:szCs w:val="27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1683</Words>
  <Characters>1710</Characters>
  <Lines>6</Lines>
  <Paragraphs>1</Paragraphs>
  <TotalTime>11</TotalTime>
  <ScaleCrop>false</ScaleCrop>
  <LinksUpToDate>false</LinksUpToDate>
  <CharactersWithSpaces>1776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2026-08-11T09:40:00Z</dcterms:created>
  <dc:creator>zh</dc:creator>
  <cp:lastModifiedBy>wps</cp:lastModifiedBy>
  <cp:lastPrinted>2023-07-31T01:05:00Z</cp:lastPrinted>
  <dcterms:modified xsi:type="dcterms:W3CDTF">2026-10-12T07:31:36Z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eyJoZGlkIjoiMGYwZWFiM2NkOTYwYzE4Mzc0Mjc4YjY0ZGNjYjdhNWMiLCJ1c2VySWQiOiIxODQ5Njc5NTkxIn0=</vt:lpwstr>
  </property>
  <property fmtid="{D5CDD505-2E9C-101B-9397-08002B2CF9AE}" pid="3" name="KSOProductBuildVer">
    <vt:lpwstr>2052-12.1.0.28505</vt:lpwstr>
  </property>
  <property fmtid="{D5CDD505-2E9C-101B-9397-08002B2CF9AE}" pid="4" name="ICV">
    <vt:lpwstr>702F2EC139B14DBC87710A74D328170E_12</vt:lpwstr>
  </property>
</Properties>
</file>